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A142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142F0" w:rsidRDefault="00A142F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7656950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950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46544/24</w:t>
            </w: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</w:rPr>
              <w:t xml:space="preserve">Сухие строительные клеевые смеси  с  товарным  знаком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 на  цементном  вяжущем,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 xml:space="preserve">содержащие модифицирующие добавки и применяемые при устройстве плиточных облицовок для внутренних и наружных работ: марка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СМ 14 класса C2T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, Сухие строительные </w:t>
            </w:r>
            <w:r>
              <w:rPr>
                <w:rFonts w:ascii="Arial" w:eastAsia="Arial" w:hAnsi="Arial" w:cs="Arial"/>
                <w:color w:val="000000"/>
              </w:rPr>
              <w:t xml:space="preserve">клеевые смеси  с  товарным  знаком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 на  цементном  вяжущем,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содержащие модифицирующие добавки и применяемые при устройстве плиточных облицовок для внутренних и наружных работ: марка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СМ 14 класса C2T, ОБЩЕСТВО С ОГРАНИЧЕННОЙ ОТВЕТСТВЕННОСТЬ</w:t>
            </w:r>
            <w:r>
              <w:rPr>
                <w:rFonts w:ascii="Arial" w:eastAsia="Arial" w:hAnsi="Arial" w:cs="Arial"/>
                <w:color w:val="000000"/>
              </w:rPr>
              <w:t xml:space="preserve">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ОГРН 5087746653760, ИНН 7702691545, ГОСТ Р 56387-2018, Смеси сухие строительные клеевые на цементно</w:t>
            </w:r>
            <w:r>
              <w:rPr>
                <w:rFonts w:ascii="Arial" w:eastAsia="Arial" w:hAnsi="Arial" w:cs="Arial"/>
                <w:color w:val="000000"/>
              </w:rPr>
              <w:t xml:space="preserve">м вяжущем. Технические условия, Серийный выпуск, 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A142F0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 02-1618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A142F0">
            <w:pPr>
              <w:jc w:val="center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2F0" w:rsidRDefault="008368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6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6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6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5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7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50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2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38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32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A142F0">
            <w:pPr>
              <w:pStyle w:val="EMPTYCELLSTYLE"/>
            </w:pP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  <w:tr w:rsidR="00A142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2F0" w:rsidRDefault="008368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A142F0" w:rsidRDefault="00A142F0">
            <w:pPr>
              <w:pStyle w:val="EMPTYCELLSTYLE"/>
            </w:pPr>
          </w:p>
        </w:tc>
        <w:tc>
          <w:tcPr>
            <w:tcW w:w="1" w:type="dxa"/>
          </w:tcPr>
          <w:p w:rsidR="00A142F0" w:rsidRDefault="00A142F0">
            <w:pPr>
              <w:pStyle w:val="EMPTYCELLSTYLE"/>
            </w:pPr>
          </w:p>
        </w:tc>
      </w:tr>
    </w:tbl>
    <w:p w:rsidR="00836823" w:rsidRDefault="00836823"/>
    <w:sectPr w:rsidR="00836823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F0"/>
    <w:rsid w:val="00567B7A"/>
    <w:rsid w:val="00836823"/>
    <w:rsid w:val="00A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4EB1"/>
  <w15:docId w15:val="{851BFBFA-EA64-4BF5-BEAA-2C8A653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2024-11-21T15:45:00Z</dcterms:created>
  <dcterms:modified xsi:type="dcterms:W3CDTF">2024-11-21T15:50:00Z</dcterms:modified>
</cp:coreProperties>
</file>