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1A351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A3518" w:rsidRDefault="001A351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6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6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6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8B32FE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2441914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19142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8B32F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6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8B32F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6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8B32FE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8B32FE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44484/24</w:t>
            </w:r>
          </w:p>
        </w:tc>
        <w:tc>
          <w:tcPr>
            <w:tcW w:w="8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6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8B32F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info@lab-industries.ru</w:t>
            </w: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8B32F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6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6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284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6EB" w:rsidRDefault="008B32FE">
            <w:pPr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Смеси строительные: сухие строительные штукатурные смеси с товарным знаком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на цементном вяжущем, содержащие полимерные добавки в количестве, не превышающем 5,0% (в сухом состоянии) от массы смеси, предназначенные для устройства отделочного слоя из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строительного раствора, наносимого на поверхность зданий и сооружений ручным и механизированным способом для ее выравнивания, подготовки к дальнейшей отделке при проведении наружных и внутренних работ, марки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 29 с техническими показателями КП IV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F100; марки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 24 с техническими показателями КП III F100; марки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 24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Light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 техническими показателями КП II F75, </w:t>
            </w:r>
          </w:p>
          <w:p w:rsidR="001A3518" w:rsidRDefault="008B32FE"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4"/>
              </w:rPr>
              <w:t xml:space="preserve">ОБЩЕСТВО С ОГРАНИЧЕННОЙ ОТВЕТСТВЕННОСТЬЮ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 тер. г.,   УЛ ТЕСТОВСКАЯ, Д. 10, ПОМЕЩ.   1/16      , адрес места осуществления деятельности: 140413, РОСС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Московская, р-н Коломенский, г. Коломна, ул. Красноармейская, д. 1 А;;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пос. Роза, пер. Щорса, д. 9 Д;;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пос. Роза, пер. Щорса, д. 9 Д;; 435700, РОСС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ИЯ, край Ставропольский,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с. Кочубеевское, ул. Торговая, д. 41;; 630511,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Новосибирская, р-н Новосибирский,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сельсовет, Промышленная зона, 27;; 187000,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Ленинградская, р-н Тосненский, г. Тосно, Московско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е шоссе, 1, ОГРН 5087746653760, ИНН 7702691545, ГОСТ 33083-2014, Смеси сухие строительные на цементном вяжущем для штукатурных работ. Технические условия, Серийный выпуск, </w:t>
            </w: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8B32FE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8B32FE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8B32FE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6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1A3518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8B32FE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6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8B32F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33083-2014, Смеси сухие строительные на цементном вяжущем для штукатурных работ. Технические условия; </w:t>
            </w: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8B32FE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8B32FE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8B32F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 02-1625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8B32F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8B32FE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05.11.2024 по 22.10.2027</w:t>
            </w: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6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6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1A3518">
            <w:pPr>
              <w:jc w:val="center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518" w:rsidRDefault="008B32F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8B32F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8B32F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6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6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6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8B32F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8B32F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8B32F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8B32F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5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7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50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2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38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32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1A3518">
            <w:pPr>
              <w:pStyle w:val="EMPTYCELLSTYLE"/>
            </w:pP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  <w:tr w:rsidR="001A3518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518" w:rsidRDefault="008B32F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1A3518" w:rsidRDefault="001A3518">
            <w:pPr>
              <w:pStyle w:val="EMPTYCELLSTYLE"/>
            </w:pPr>
          </w:p>
        </w:tc>
        <w:tc>
          <w:tcPr>
            <w:tcW w:w="1" w:type="dxa"/>
          </w:tcPr>
          <w:p w:rsidR="001A3518" w:rsidRDefault="001A3518">
            <w:pPr>
              <w:pStyle w:val="EMPTYCELLSTYLE"/>
            </w:pPr>
          </w:p>
        </w:tc>
      </w:tr>
    </w:tbl>
    <w:p w:rsidR="008B32FE" w:rsidRDefault="008B32FE"/>
    <w:sectPr w:rsidR="008B32FE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518"/>
    <w:rsid w:val="001A3518"/>
    <w:rsid w:val="008B32FE"/>
    <w:rsid w:val="00A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8320"/>
  <w15:docId w15:val="{B8B7490B-D292-4A85-B4B4-35666BE2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2024-11-22T10:52:00Z</dcterms:created>
  <dcterms:modified xsi:type="dcterms:W3CDTF">2024-11-22T10:53:00Z</dcterms:modified>
</cp:coreProperties>
</file>